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6E" w:rsidRPr="00324A8B" w:rsidRDefault="006D68A9" w:rsidP="006D68A9">
      <w:pPr>
        <w:pBdr>
          <w:bottom w:val="single" w:sz="12" w:space="1" w:color="00B050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4A8B">
        <w:rPr>
          <w:rFonts w:ascii="Arial" w:hAnsi="Arial" w:cs="Arial"/>
          <w:b/>
          <w:sz w:val="24"/>
          <w:szCs w:val="24"/>
        </w:rPr>
        <w:t xml:space="preserve">L’impegno dalla Prima Conferenza economica </w:t>
      </w:r>
      <w:r w:rsidR="00A77B9C">
        <w:rPr>
          <w:rFonts w:ascii="Arial" w:hAnsi="Arial" w:cs="Arial"/>
          <w:b/>
          <w:sz w:val="24"/>
          <w:szCs w:val="24"/>
        </w:rPr>
        <w:t xml:space="preserve">del </w:t>
      </w:r>
      <w:r w:rsidRPr="00324A8B">
        <w:rPr>
          <w:rFonts w:ascii="Arial" w:hAnsi="Arial" w:cs="Arial"/>
          <w:b/>
          <w:sz w:val="24"/>
          <w:szCs w:val="24"/>
        </w:rPr>
        <w:t>18</w:t>
      </w:r>
      <w:r w:rsidR="00A77B9C">
        <w:rPr>
          <w:rFonts w:ascii="Arial" w:hAnsi="Arial" w:cs="Arial"/>
          <w:b/>
          <w:sz w:val="24"/>
          <w:szCs w:val="24"/>
        </w:rPr>
        <w:t xml:space="preserve"> novembre </w:t>
      </w:r>
      <w:r w:rsidRPr="00324A8B">
        <w:rPr>
          <w:rFonts w:ascii="Arial" w:hAnsi="Arial" w:cs="Arial"/>
          <w:b/>
          <w:sz w:val="24"/>
          <w:szCs w:val="24"/>
        </w:rPr>
        <w:t>2014</w:t>
      </w:r>
    </w:p>
    <w:p w:rsidR="007733A6" w:rsidRPr="00955B05" w:rsidRDefault="007733A6" w:rsidP="009D4FF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62943" w:rsidRPr="00955B05" w:rsidRDefault="00A7786E" w:rsidP="00955B05">
      <w:pPr>
        <w:pStyle w:val="Paragrafoelenco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55B05">
        <w:rPr>
          <w:rFonts w:ascii="Arial" w:hAnsi="Arial" w:cs="Arial"/>
          <w:b/>
        </w:rPr>
        <w:t xml:space="preserve">Applicazione </w:t>
      </w:r>
      <w:proofErr w:type="spellStart"/>
      <w:r w:rsidR="00662943" w:rsidRPr="00955B05">
        <w:rPr>
          <w:rFonts w:ascii="Arial" w:hAnsi="Arial" w:cs="Arial"/>
          <w:b/>
        </w:rPr>
        <w:t>P</w:t>
      </w:r>
      <w:r w:rsidRPr="00955B05">
        <w:rPr>
          <w:rFonts w:ascii="Arial" w:hAnsi="Arial" w:cs="Arial"/>
          <w:b/>
        </w:rPr>
        <w:t>ac</w:t>
      </w:r>
      <w:proofErr w:type="spellEnd"/>
      <w:r w:rsidR="006D68A9" w:rsidRPr="00955B05">
        <w:rPr>
          <w:rFonts w:ascii="Arial" w:hAnsi="Arial" w:cs="Arial"/>
        </w:rPr>
        <w:t xml:space="preserve"> - </w:t>
      </w:r>
      <w:r w:rsidRPr="00955B05">
        <w:rPr>
          <w:rFonts w:ascii="Arial" w:hAnsi="Arial" w:cs="Arial"/>
        </w:rPr>
        <w:t xml:space="preserve">Agrinsieme </w:t>
      </w:r>
      <w:r w:rsidR="00436AB2" w:rsidRPr="00955B05">
        <w:rPr>
          <w:rFonts w:ascii="Arial" w:hAnsi="Arial" w:cs="Arial"/>
        </w:rPr>
        <w:t>è intervenuta a più riprese per correggere nelle modalità applicative nazionali l’impostazione della riforma della PAC</w:t>
      </w:r>
      <w:r w:rsidR="00955B05">
        <w:rPr>
          <w:rFonts w:ascii="Arial" w:hAnsi="Arial" w:cs="Arial"/>
        </w:rPr>
        <w:t xml:space="preserve">, in particolare riguardo alla </w:t>
      </w:r>
      <w:r w:rsidR="00436AB2" w:rsidRPr="00955B05">
        <w:rPr>
          <w:rFonts w:ascii="Arial" w:hAnsi="Arial" w:cs="Arial"/>
        </w:rPr>
        <w:t>de</w:t>
      </w:r>
      <w:r w:rsidR="00DA3F86" w:rsidRPr="00955B05">
        <w:rPr>
          <w:rFonts w:ascii="Arial" w:hAnsi="Arial" w:cs="Arial"/>
        </w:rPr>
        <w:t xml:space="preserve">finizione di agricoltore attivo, </w:t>
      </w:r>
      <w:r w:rsidR="00955B05">
        <w:rPr>
          <w:rFonts w:ascii="Arial" w:hAnsi="Arial" w:cs="Arial"/>
        </w:rPr>
        <w:t xml:space="preserve">ai </w:t>
      </w:r>
      <w:r w:rsidR="00DA3F86" w:rsidRPr="00955B05">
        <w:rPr>
          <w:rFonts w:ascii="Arial" w:hAnsi="Arial" w:cs="Arial"/>
        </w:rPr>
        <w:t xml:space="preserve">criteri per </w:t>
      </w:r>
      <w:r w:rsidR="00B84DFB" w:rsidRPr="00955B05">
        <w:rPr>
          <w:rFonts w:ascii="Arial" w:hAnsi="Arial" w:cs="Arial"/>
        </w:rPr>
        <w:t>i pagamenti accoppiati</w:t>
      </w:r>
      <w:r w:rsidR="00AD3D63" w:rsidRPr="00955B05">
        <w:rPr>
          <w:rFonts w:ascii="Arial" w:hAnsi="Arial" w:cs="Arial"/>
        </w:rPr>
        <w:t xml:space="preserve"> per il latte bovino</w:t>
      </w:r>
      <w:r w:rsidR="00DA3F86" w:rsidRPr="00955B05">
        <w:rPr>
          <w:rFonts w:ascii="Arial" w:hAnsi="Arial" w:cs="Arial"/>
        </w:rPr>
        <w:t xml:space="preserve">, </w:t>
      </w:r>
      <w:r w:rsidR="00955B05">
        <w:rPr>
          <w:rFonts w:ascii="Arial" w:hAnsi="Arial" w:cs="Arial"/>
        </w:rPr>
        <w:t>al</w:t>
      </w:r>
      <w:r w:rsidR="00B869F3" w:rsidRPr="00955B05">
        <w:rPr>
          <w:rFonts w:ascii="Arial" w:hAnsi="Arial" w:cs="Arial"/>
        </w:rPr>
        <w:t xml:space="preserve">le modalità di applicazione degli impegni di </w:t>
      </w:r>
      <w:proofErr w:type="spellStart"/>
      <w:r w:rsidR="00B869F3" w:rsidRPr="00955B05">
        <w:rPr>
          <w:rFonts w:ascii="Arial" w:hAnsi="Arial" w:cs="Arial"/>
          <w:i/>
        </w:rPr>
        <w:t>greening</w:t>
      </w:r>
      <w:proofErr w:type="spellEnd"/>
      <w:r w:rsidR="00955B05">
        <w:rPr>
          <w:rFonts w:ascii="Arial" w:hAnsi="Arial" w:cs="Arial"/>
        </w:rPr>
        <w:t>, alle misure previste nel secondo pilastro</w:t>
      </w:r>
      <w:r w:rsidR="00DA3F86" w:rsidRPr="00955B05">
        <w:rPr>
          <w:rFonts w:ascii="Arial" w:hAnsi="Arial" w:cs="Arial"/>
        </w:rPr>
        <w:t xml:space="preserve">, </w:t>
      </w:r>
      <w:r w:rsidR="00324A8B">
        <w:rPr>
          <w:rFonts w:ascii="Arial" w:hAnsi="Arial" w:cs="Arial"/>
        </w:rPr>
        <w:t xml:space="preserve">da rendere il </w:t>
      </w:r>
      <w:r w:rsidR="00586A66" w:rsidRPr="00955B05">
        <w:rPr>
          <w:rFonts w:ascii="Arial" w:hAnsi="Arial" w:cs="Arial"/>
        </w:rPr>
        <w:t>più possibile omogenee tra territori, settori e soggetti.</w:t>
      </w:r>
      <w:r w:rsidR="00955B05" w:rsidRPr="00955B05">
        <w:rPr>
          <w:rFonts w:ascii="Arial" w:hAnsi="Arial" w:cs="Arial"/>
        </w:rPr>
        <w:t xml:space="preserve"> </w:t>
      </w:r>
      <w:r w:rsidR="00324A8B">
        <w:rPr>
          <w:rFonts w:ascii="Arial" w:hAnsi="Arial" w:cs="Arial"/>
        </w:rPr>
        <w:t>O</w:t>
      </w:r>
      <w:r w:rsidR="00DA3F86" w:rsidRPr="00955B05">
        <w:rPr>
          <w:rFonts w:ascii="Arial" w:hAnsi="Arial" w:cs="Arial"/>
        </w:rPr>
        <w:t>ttenut</w:t>
      </w:r>
      <w:r w:rsidR="00324A8B">
        <w:rPr>
          <w:rFonts w:ascii="Arial" w:hAnsi="Arial" w:cs="Arial"/>
        </w:rPr>
        <w:t>a</w:t>
      </w:r>
      <w:r w:rsidR="00DA3F86" w:rsidRPr="00955B05">
        <w:rPr>
          <w:rFonts w:ascii="Arial" w:hAnsi="Arial" w:cs="Arial"/>
        </w:rPr>
        <w:t xml:space="preserve"> anche la pr</w:t>
      </w:r>
      <w:r w:rsidR="00F25978" w:rsidRPr="00955B05">
        <w:rPr>
          <w:rFonts w:ascii="Arial" w:hAnsi="Arial" w:cs="Arial"/>
        </w:rPr>
        <w:t xml:space="preserve">oroga al 15 giugno per </w:t>
      </w:r>
      <w:r w:rsidR="00324A8B">
        <w:rPr>
          <w:rFonts w:ascii="Arial" w:hAnsi="Arial" w:cs="Arial"/>
        </w:rPr>
        <w:t xml:space="preserve">la presentazione delle domande dei pagamenti diretti. </w:t>
      </w:r>
      <w:r w:rsidR="00665FF4" w:rsidRPr="00955B05">
        <w:rPr>
          <w:rFonts w:ascii="Arial" w:hAnsi="Arial" w:cs="Arial"/>
        </w:rPr>
        <w:t xml:space="preserve"> </w:t>
      </w:r>
    </w:p>
    <w:p w:rsidR="00586A66" w:rsidRPr="00955B05" w:rsidRDefault="00586A66" w:rsidP="00955B0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111432" w:rsidRPr="00955B05" w:rsidRDefault="00375D91" w:rsidP="00955B05">
      <w:pPr>
        <w:pStyle w:val="Paragrafoelenco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55B05">
        <w:rPr>
          <w:rFonts w:ascii="Arial" w:hAnsi="Arial" w:cs="Arial"/>
          <w:b/>
        </w:rPr>
        <w:t>Mobilitazione sull’</w:t>
      </w:r>
      <w:r w:rsidR="00662943" w:rsidRPr="00955B05">
        <w:rPr>
          <w:rFonts w:ascii="Arial" w:hAnsi="Arial" w:cs="Arial"/>
          <w:b/>
        </w:rPr>
        <w:t>I</w:t>
      </w:r>
      <w:r w:rsidRPr="00955B05">
        <w:rPr>
          <w:rFonts w:ascii="Arial" w:hAnsi="Arial" w:cs="Arial"/>
          <w:b/>
        </w:rPr>
        <w:t>mu</w:t>
      </w:r>
      <w:r w:rsidR="00D80647" w:rsidRPr="00955B05">
        <w:rPr>
          <w:rFonts w:ascii="Arial" w:hAnsi="Arial" w:cs="Arial"/>
        </w:rPr>
        <w:t xml:space="preserve">. </w:t>
      </w:r>
      <w:r w:rsidR="00DA3F86" w:rsidRPr="00955B05">
        <w:rPr>
          <w:rFonts w:ascii="Arial" w:hAnsi="Arial" w:cs="Arial"/>
        </w:rPr>
        <w:t>L’</w:t>
      </w:r>
      <w:r w:rsidR="00E432B8" w:rsidRPr="00955B05">
        <w:rPr>
          <w:rFonts w:ascii="Arial" w:hAnsi="Arial" w:cs="Arial"/>
        </w:rPr>
        <w:t xml:space="preserve">azione di Agrinsieme ha dapprima evitato che si applicasse l'IMU sui </w:t>
      </w:r>
      <w:r w:rsidR="00324A8B">
        <w:rPr>
          <w:rFonts w:ascii="Arial" w:hAnsi="Arial" w:cs="Arial"/>
        </w:rPr>
        <w:t xml:space="preserve">fabbricati rurali strumentali ed è poi riuscita ad </w:t>
      </w:r>
      <w:r w:rsidR="00E432B8" w:rsidRPr="00955B05">
        <w:rPr>
          <w:rFonts w:ascii="Arial" w:hAnsi="Arial" w:cs="Arial"/>
        </w:rPr>
        <w:t>otten</w:t>
      </w:r>
      <w:r w:rsidR="00324A8B">
        <w:rPr>
          <w:rFonts w:ascii="Arial" w:hAnsi="Arial" w:cs="Arial"/>
        </w:rPr>
        <w:t>ere</w:t>
      </w:r>
      <w:r w:rsidR="00E432B8" w:rsidRPr="00955B05">
        <w:rPr>
          <w:rFonts w:ascii="Arial" w:hAnsi="Arial" w:cs="Arial"/>
        </w:rPr>
        <w:t xml:space="preserve"> sostanziali modifiche alla nuova delimitazione delle aree di esenzione Imu sui terreni agricoli, con una applicazione della tassa meno impattante sulle imprese ubicate in comuni montani o parzialmente montani. </w:t>
      </w:r>
    </w:p>
    <w:p w:rsidR="00955B05" w:rsidRPr="00955B05" w:rsidRDefault="00955B05" w:rsidP="00955B05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0C3FB9" w:rsidRPr="00955B05" w:rsidRDefault="00F25978" w:rsidP="00955B05">
      <w:pPr>
        <w:pStyle w:val="Paragrafoelenco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55B05">
        <w:rPr>
          <w:rFonts w:ascii="Arial" w:hAnsi="Arial" w:cs="Arial"/>
          <w:b/>
        </w:rPr>
        <w:t xml:space="preserve">“Lavoro vero” in agricoltura.  </w:t>
      </w:r>
      <w:r w:rsidRPr="00955B05">
        <w:rPr>
          <w:rFonts w:ascii="Arial" w:hAnsi="Arial" w:cs="Arial"/>
        </w:rPr>
        <w:t xml:space="preserve">Agrinsieme ha operato in due direzioni: favorire l’occupazione </w:t>
      </w:r>
      <w:r w:rsidR="00940354" w:rsidRPr="00955B05">
        <w:rPr>
          <w:rFonts w:ascii="Arial" w:hAnsi="Arial" w:cs="Arial"/>
        </w:rPr>
        <w:t>a</w:t>
      </w:r>
      <w:r w:rsidRPr="00955B05">
        <w:rPr>
          <w:rFonts w:ascii="Arial" w:hAnsi="Arial" w:cs="Arial"/>
        </w:rPr>
        <w:t>ttraverso la riduzione del costo del lavoro</w:t>
      </w:r>
      <w:r w:rsidRPr="00955B05">
        <w:rPr>
          <w:rFonts w:ascii="Arial" w:hAnsi="Arial" w:cs="Arial"/>
          <w:color w:val="FF0000"/>
        </w:rPr>
        <w:t xml:space="preserve"> </w:t>
      </w:r>
      <w:r w:rsidRPr="00955B05">
        <w:rPr>
          <w:rFonts w:ascii="Arial" w:hAnsi="Arial" w:cs="Arial"/>
        </w:rPr>
        <w:t xml:space="preserve">e la semplificazione delle procedure amministrative. Con “Campo Libero” </w:t>
      </w:r>
      <w:r w:rsidR="00324A8B">
        <w:rPr>
          <w:rFonts w:ascii="Arial" w:hAnsi="Arial" w:cs="Arial"/>
        </w:rPr>
        <w:t>è stato</w:t>
      </w:r>
      <w:r w:rsidRPr="00955B05">
        <w:rPr>
          <w:rFonts w:ascii="Arial" w:hAnsi="Arial" w:cs="Arial"/>
        </w:rPr>
        <w:t xml:space="preserve"> ottenuto l’</w:t>
      </w:r>
      <w:r w:rsidRPr="00955B05">
        <w:rPr>
          <w:rFonts w:ascii="Arial" w:eastAsia="Times New Roman" w:hAnsi="Arial" w:cs="Arial"/>
          <w:lang w:eastAsia="it-IT"/>
        </w:rPr>
        <w:t xml:space="preserve">incentivo, sotto forma di sgravio contributivo, per i datori di lavoro agricolo che assumono giovani, con contratto di lavoro a tempo indeterminato o determinato. Nella legge di stabilità 2015, è stato esteso anche al settore agricolo l'esonero contributivo nella misura massima annuale di 8.060 euro per le nuove assunzioni a tempo indeterminato. </w:t>
      </w:r>
      <w:r w:rsidR="00324A8B">
        <w:rPr>
          <w:rFonts w:ascii="Arial" w:hAnsi="Arial" w:cs="Arial"/>
        </w:rPr>
        <w:t>R</w:t>
      </w:r>
      <w:r w:rsidRPr="00955B05">
        <w:rPr>
          <w:rFonts w:ascii="Arial" w:hAnsi="Arial" w:cs="Arial"/>
        </w:rPr>
        <w:t xml:space="preserve">iconosciuta </w:t>
      </w:r>
      <w:r w:rsidR="00324A8B">
        <w:rPr>
          <w:rFonts w:ascii="Arial" w:hAnsi="Arial" w:cs="Arial"/>
        </w:rPr>
        <w:t xml:space="preserve">inoltre </w:t>
      </w:r>
      <w:r w:rsidRPr="00955B05">
        <w:rPr>
          <w:rFonts w:ascii="Arial" w:hAnsi="Arial" w:cs="Arial"/>
        </w:rPr>
        <w:t>anche al settore primario una riduzione della contribuzione antinfortunistica INAIL</w:t>
      </w:r>
      <w:r w:rsidR="00697034" w:rsidRPr="00955B05">
        <w:rPr>
          <w:rFonts w:ascii="Arial" w:hAnsi="Arial" w:cs="Arial"/>
        </w:rPr>
        <w:t>.</w:t>
      </w:r>
      <w:r w:rsidR="00955B05" w:rsidRPr="00955B05">
        <w:rPr>
          <w:rFonts w:ascii="Arial" w:hAnsi="Arial" w:cs="Arial"/>
        </w:rPr>
        <w:t xml:space="preserve"> </w:t>
      </w:r>
    </w:p>
    <w:p w:rsidR="00955B05" w:rsidRPr="00955B05" w:rsidRDefault="00955B05" w:rsidP="00955B05">
      <w:pPr>
        <w:pStyle w:val="Paragrafoelenco"/>
        <w:rPr>
          <w:rFonts w:ascii="Arial" w:hAnsi="Arial" w:cs="Arial"/>
        </w:rPr>
      </w:pPr>
    </w:p>
    <w:p w:rsidR="002330D8" w:rsidRPr="00955B05" w:rsidRDefault="009B0B90" w:rsidP="00955B05">
      <w:pPr>
        <w:pStyle w:val="Paragrafoelenco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Cs/>
        </w:rPr>
      </w:pPr>
      <w:proofErr w:type="spellStart"/>
      <w:r w:rsidRPr="00955B05">
        <w:rPr>
          <w:rFonts w:ascii="Arial" w:hAnsi="Arial" w:cs="Arial"/>
          <w:b/>
        </w:rPr>
        <w:t>Delegiferazione</w:t>
      </w:r>
      <w:proofErr w:type="spellEnd"/>
      <w:r w:rsidRPr="00955B05">
        <w:rPr>
          <w:rFonts w:ascii="Arial" w:hAnsi="Arial" w:cs="Arial"/>
          <w:b/>
        </w:rPr>
        <w:t xml:space="preserve"> e </w:t>
      </w:r>
      <w:r w:rsidR="00375D91" w:rsidRPr="00955B05">
        <w:rPr>
          <w:rFonts w:ascii="Arial" w:hAnsi="Arial" w:cs="Arial"/>
          <w:b/>
        </w:rPr>
        <w:t>semplificazione burocratica</w:t>
      </w:r>
      <w:r w:rsidRPr="00955B05">
        <w:rPr>
          <w:rFonts w:ascii="Arial" w:hAnsi="Arial" w:cs="Arial"/>
        </w:rPr>
        <w:t xml:space="preserve">. </w:t>
      </w:r>
      <w:r w:rsidR="00FA79C1" w:rsidRPr="00955B05">
        <w:rPr>
          <w:rFonts w:ascii="Arial" w:hAnsi="Arial" w:cs="Arial"/>
        </w:rPr>
        <w:t>A</w:t>
      </w:r>
      <w:r w:rsidR="00D80647" w:rsidRPr="00955B05">
        <w:rPr>
          <w:rFonts w:ascii="Arial" w:hAnsi="Arial" w:cs="Arial"/>
        </w:rPr>
        <w:t>grinsieme</w:t>
      </w:r>
      <w:r w:rsidR="00FA79C1" w:rsidRPr="00955B05">
        <w:rPr>
          <w:rFonts w:ascii="Arial" w:hAnsi="Arial" w:cs="Arial"/>
        </w:rPr>
        <w:t xml:space="preserve">, </w:t>
      </w:r>
      <w:r w:rsidR="00D80647" w:rsidRPr="00955B05">
        <w:rPr>
          <w:rFonts w:ascii="Arial" w:hAnsi="Arial" w:cs="Arial"/>
        </w:rPr>
        <w:t>di concerto con gli altri rappresentanti della filiera vitivinicola,</w:t>
      </w:r>
      <w:r w:rsidR="00FA79C1" w:rsidRPr="00955B05">
        <w:rPr>
          <w:rFonts w:ascii="Arial" w:hAnsi="Arial" w:cs="Arial"/>
        </w:rPr>
        <w:t xml:space="preserve"> ha presentato</w:t>
      </w:r>
      <w:r w:rsidR="00324A8B">
        <w:rPr>
          <w:rFonts w:ascii="Arial" w:hAnsi="Arial" w:cs="Arial"/>
        </w:rPr>
        <w:t xml:space="preserve"> un </w:t>
      </w:r>
      <w:r w:rsidR="00324A8B" w:rsidRPr="00324A8B">
        <w:rPr>
          <w:rFonts w:ascii="Arial" w:hAnsi="Arial" w:cs="Arial"/>
          <w:i/>
        </w:rPr>
        <w:t>T</w:t>
      </w:r>
      <w:r w:rsidR="00FA79C1" w:rsidRPr="00324A8B">
        <w:rPr>
          <w:rFonts w:ascii="Arial" w:hAnsi="Arial" w:cs="Arial"/>
          <w:i/>
          <w:iCs/>
        </w:rPr>
        <w:t>esto unic</w:t>
      </w:r>
      <w:r w:rsidR="00D80647" w:rsidRPr="00324A8B">
        <w:rPr>
          <w:rFonts w:ascii="Arial" w:hAnsi="Arial" w:cs="Arial"/>
          <w:i/>
          <w:iCs/>
        </w:rPr>
        <w:t>o della vite e del vino</w:t>
      </w:r>
      <w:r w:rsidR="00324A8B">
        <w:rPr>
          <w:rFonts w:ascii="Arial" w:hAnsi="Arial" w:cs="Arial"/>
          <w:i/>
          <w:iCs/>
        </w:rPr>
        <w:t xml:space="preserve"> </w:t>
      </w:r>
      <w:r w:rsidR="00FA79C1" w:rsidRPr="00955B05">
        <w:rPr>
          <w:rFonts w:ascii="Arial" w:hAnsi="Arial" w:cs="Arial"/>
          <w:iCs/>
        </w:rPr>
        <w:t>che sta comportando una concreta semplificazione delle dichiarazion</w:t>
      </w:r>
      <w:r w:rsidR="006D68A9" w:rsidRPr="00955B05">
        <w:rPr>
          <w:rFonts w:ascii="Arial" w:hAnsi="Arial" w:cs="Arial"/>
          <w:iCs/>
        </w:rPr>
        <w:t>i</w:t>
      </w:r>
      <w:r w:rsidR="00FA79C1" w:rsidRPr="00955B05">
        <w:rPr>
          <w:rFonts w:ascii="Arial" w:hAnsi="Arial" w:cs="Arial"/>
          <w:iCs/>
        </w:rPr>
        <w:t xml:space="preserve"> obbligatorie nel settore.</w:t>
      </w:r>
      <w:r w:rsidR="00D80647" w:rsidRPr="00955B05">
        <w:rPr>
          <w:rFonts w:ascii="Arial" w:hAnsi="Arial" w:cs="Arial"/>
          <w:iCs/>
        </w:rPr>
        <w:t xml:space="preserve"> </w:t>
      </w:r>
      <w:r w:rsidR="00324A8B">
        <w:rPr>
          <w:rFonts w:ascii="Arial" w:hAnsi="Arial" w:cs="Arial"/>
          <w:iCs/>
        </w:rPr>
        <w:t xml:space="preserve">Attraverso </w:t>
      </w:r>
      <w:r w:rsidR="00343F64" w:rsidRPr="00955B05">
        <w:rPr>
          <w:rFonts w:ascii="Arial" w:hAnsi="Arial" w:cs="Arial"/>
          <w:iCs/>
        </w:rPr>
        <w:t xml:space="preserve">l’azione di Agrinsieme </w:t>
      </w:r>
      <w:r w:rsidR="00324A8B">
        <w:rPr>
          <w:rFonts w:ascii="Arial" w:hAnsi="Arial" w:cs="Arial"/>
          <w:iCs/>
        </w:rPr>
        <w:t>è stata inoltre conseguita l’eliminazione de</w:t>
      </w:r>
      <w:r w:rsidR="00343F64" w:rsidRPr="00955B05">
        <w:rPr>
          <w:rFonts w:ascii="Arial" w:hAnsi="Arial" w:cs="Arial"/>
          <w:iCs/>
        </w:rPr>
        <w:t xml:space="preserve">l Sistri dal settore primario </w:t>
      </w:r>
      <w:r w:rsidR="008C02CF" w:rsidRPr="00955B05">
        <w:rPr>
          <w:rFonts w:ascii="Arial" w:hAnsi="Arial" w:cs="Arial"/>
          <w:iCs/>
        </w:rPr>
        <w:t xml:space="preserve">e l’adeguamento della normativa nazionale sull’utilizzo dei digestati. </w:t>
      </w:r>
      <w:r w:rsidR="00955B05" w:rsidRPr="00955B05">
        <w:rPr>
          <w:rFonts w:ascii="Arial" w:hAnsi="Arial" w:cs="Arial"/>
          <w:iCs/>
        </w:rPr>
        <w:t>Ottenut</w:t>
      </w:r>
      <w:r w:rsidR="00324A8B">
        <w:rPr>
          <w:rFonts w:ascii="Arial" w:hAnsi="Arial" w:cs="Arial"/>
          <w:iCs/>
        </w:rPr>
        <w:t>a</w:t>
      </w:r>
      <w:r w:rsidR="00955B05" w:rsidRPr="00955B05">
        <w:rPr>
          <w:rFonts w:ascii="Arial" w:hAnsi="Arial" w:cs="Arial"/>
          <w:iCs/>
        </w:rPr>
        <w:t xml:space="preserve"> anche </w:t>
      </w:r>
      <w:r w:rsidR="002330D8" w:rsidRPr="00955B05">
        <w:rPr>
          <w:rFonts w:ascii="Arial" w:hAnsi="Arial" w:cs="Arial"/>
        </w:rPr>
        <w:t xml:space="preserve">nel decreto mille-proroghe l'estensione al 2015 del regime fiscale transitorio agevolato sulla produzione di energia rinnovabile di energia elettrica e termica delle aziende agricole. </w:t>
      </w:r>
    </w:p>
    <w:p w:rsidR="00FA79C1" w:rsidRPr="00955B05" w:rsidRDefault="00FA79C1" w:rsidP="00955B05">
      <w:pPr>
        <w:pStyle w:val="xmsonormal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</w:p>
    <w:p w:rsidR="00F25978" w:rsidRPr="00955B05" w:rsidRDefault="008969BD" w:rsidP="00955B05">
      <w:pPr>
        <w:pStyle w:val="Paragrafoelenco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55B05">
        <w:rPr>
          <w:rFonts w:ascii="Arial" w:hAnsi="Arial" w:cs="Arial"/>
          <w:b/>
        </w:rPr>
        <w:t>Settori produttivi</w:t>
      </w:r>
      <w:r w:rsidR="00A14384" w:rsidRPr="00955B05">
        <w:rPr>
          <w:rFonts w:ascii="Arial" w:hAnsi="Arial" w:cs="Arial"/>
        </w:rPr>
        <w:t xml:space="preserve">. Dopo la Conferenza Economica è stata avviata un’iniziativa </w:t>
      </w:r>
      <w:r w:rsidRPr="00955B05">
        <w:rPr>
          <w:rFonts w:ascii="Arial" w:hAnsi="Arial" w:cs="Arial"/>
        </w:rPr>
        <w:t>per la messa a punto di</w:t>
      </w:r>
      <w:r w:rsidR="00A14384" w:rsidRPr="00955B05">
        <w:rPr>
          <w:rFonts w:ascii="Arial" w:hAnsi="Arial" w:cs="Arial"/>
        </w:rPr>
        <w:t xml:space="preserve"> </w:t>
      </w:r>
      <w:r w:rsidRPr="00955B05">
        <w:rPr>
          <w:rFonts w:ascii="Arial" w:hAnsi="Arial" w:cs="Arial"/>
        </w:rPr>
        <w:t>“Linee di indirizzo economico per lo sviluppo dei settori produttivi” finalizzate all</w:t>
      </w:r>
      <w:r w:rsidR="00A14384" w:rsidRPr="00955B05">
        <w:rPr>
          <w:rFonts w:ascii="Arial" w:hAnsi="Arial" w:cs="Arial"/>
        </w:rPr>
        <w:t xml:space="preserve">’aumento della capacità produttiva, </w:t>
      </w:r>
      <w:r w:rsidRPr="00955B05">
        <w:rPr>
          <w:rFonts w:ascii="Arial" w:hAnsi="Arial" w:cs="Arial"/>
        </w:rPr>
        <w:t>al</w:t>
      </w:r>
      <w:r w:rsidR="00A14384" w:rsidRPr="00955B05">
        <w:rPr>
          <w:rFonts w:ascii="Arial" w:hAnsi="Arial" w:cs="Arial"/>
        </w:rPr>
        <w:t>l’aggregazione e</w:t>
      </w:r>
      <w:r w:rsidRPr="00955B05">
        <w:rPr>
          <w:rFonts w:ascii="Arial" w:hAnsi="Arial" w:cs="Arial"/>
        </w:rPr>
        <w:t>d</w:t>
      </w:r>
      <w:r w:rsidR="00A14384" w:rsidRPr="00955B05">
        <w:rPr>
          <w:rFonts w:ascii="Arial" w:hAnsi="Arial" w:cs="Arial"/>
        </w:rPr>
        <w:t xml:space="preserve"> </w:t>
      </w:r>
      <w:r w:rsidRPr="00955B05">
        <w:rPr>
          <w:rFonts w:ascii="Arial" w:hAnsi="Arial" w:cs="Arial"/>
        </w:rPr>
        <w:t>al</w:t>
      </w:r>
      <w:r w:rsidR="00A14384" w:rsidRPr="00955B05">
        <w:rPr>
          <w:rFonts w:ascii="Arial" w:hAnsi="Arial" w:cs="Arial"/>
        </w:rPr>
        <w:t xml:space="preserve">l’organizzazione delle filiere, </w:t>
      </w:r>
      <w:r w:rsidRPr="00955B05">
        <w:rPr>
          <w:rFonts w:ascii="Arial" w:hAnsi="Arial" w:cs="Arial"/>
        </w:rPr>
        <w:t>al</w:t>
      </w:r>
      <w:r w:rsidR="00A14384" w:rsidRPr="00955B05">
        <w:rPr>
          <w:rFonts w:ascii="Arial" w:hAnsi="Arial" w:cs="Arial"/>
        </w:rPr>
        <w:t>la competitività sui mercati italiani ed esteri e</w:t>
      </w:r>
      <w:r w:rsidRPr="00955B05">
        <w:rPr>
          <w:rFonts w:ascii="Arial" w:hAnsi="Arial" w:cs="Arial"/>
        </w:rPr>
        <w:t>d</w:t>
      </w:r>
      <w:r w:rsidR="00A14384" w:rsidRPr="00955B05">
        <w:rPr>
          <w:rFonts w:ascii="Arial" w:hAnsi="Arial" w:cs="Arial"/>
        </w:rPr>
        <w:t xml:space="preserve"> </w:t>
      </w:r>
      <w:r w:rsidRPr="00955B05">
        <w:rPr>
          <w:rFonts w:ascii="Arial" w:hAnsi="Arial" w:cs="Arial"/>
        </w:rPr>
        <w:t>al</w:t>
      </w:r>
      <w:r w:rsidR="00A14384" w:rsidRPr="00955B05">
        <w:rPr>
          <w:rFonts w:ascii="Arial" w:hAnsi="Arial" w:cs="Arial"/>
        </w:rPr>
        <w:t>la crescita dei redditi degli operatori</w:t>
      </w:r>
      <w:r w:rsidR="000C3FB9" w:rsidRPr="00955B05">
        <w:rPr>
          <w:rFonts w:ascii="Arial" w:hAnsi="Arial" w:cs="Arial"/>
        </w:rPr>
        <w:t>.</w:t>
      </w:r>
      <w:r w:rsidR="00955B05" w:rsidRPr="00955B05">
        <w:rPr>
          <w:rFonts w:ascii="Arial" w:hAnsi="Arial" w:cs="Arial"/>
        </w:rPr>
        <w:t xml:space="preserve"> Si</w:t>
      </w:r>
      <w:r w:rsidR="00F25978" w:rsidRPr="00955B05">
        <w:rPr>
          <w:rFonts w:ascii="Arial" w:hAnsi="Arial" w:cs="Arial"/>
        </w:rPr>
        <w:t xml:space="preserve"> è deciso di partire da alcuni comparti chiave</w:t>
      </w:r>
      <w:r w:rsidR="00324A8B">
        <w:rPr>
          <w:rFonts w:ascii="Arial" w:hAnsi="Arial" w:cs="Arial"/>
        </w:rPr>
        <w:t xml:space="preserve"> quali </w:t>
      </w:r>
      <w:r w:rsidR="00940354" w:rsidRPr="00955B05">
        <w:rPr>
          <w:rFonts w:ascii="Arial" w:hAnsi="Arial" w:cs="Arial"/>
        </w:rPr>
        <w:t>ortofrutta,</w:t>
      </w:r>
      <w:r w:rsidR="00F25978" w:rsidRPr="00955B05">
        <w:rPr>
          <w:rFonts w:ascii="Arial" w:hAnsi="Arial" w:cs="Arial"/>
        </w:rPr>
        <w:t xml:space="preserve"> cereali,</w:t>
      </w:r>
      <w:r w:rsidR="00324A8B">
        <w:rPr>
          <w:rFonts w:ascii="Arial" w:hAnsi="Arial" w:cs="Arial"/>
        </w:rPr>
        <w:t xml:space="preserve"> </w:t>
      </w:r>
      <w:r w:rsidR="00940354" w:rsidRPr="00955B05">
        <w:rPr>
          <w:rFonts w:ascii="Arial" w:hAnsi="Arial" w:cs="Arial"/>
        </w:rPr>
        <w:t>o</w:t>
      </w:r>
      <w:r w:rsidR="00F25978" w:rsidRPr="00955B05">
        <w:rPr>
          <w:rFonts w:ascii="Arial" w:hAnsi="Arial" w:cs="Arial"/>
        </w:rPr>
        <w:t>l</w:t>
      </w:r>
      <w:r w:rsidR="00940354" w:rsidRPr="00955B05">
        <w:rPr>
          <w:rFonts w:ascii="Arial" w:hAnsi="Arial" w:cs="Arial"/>
        </w:rPr>
        <w:t>io di oliva e zootecnia</w:t>
      </w:r>
      <w:r w:rsidR="00F25978" w:rsidRPr="00955B05">
        <w:rPr>
          <w:rFonts w:ascii="Arial" w:hAnsi="Arial" w:cs="Arial"/>
        </w:rPr>
        <w:t>.</w:t>
      </w:r>
    </w:p>
    <w:p w:rsidR="00B84139" w:rsidRPr="00955B05" w:rsidRDefault="00B84139" w:rsidP="009D4FFB">
      <w:pPr>
        <w:spacing w:after="0" w:line="240" w:lineRule="auto"/>
        <w:jc w:val="both"/>
        <w:rPr>
          <w:rFonts w:ascii="Arial" w:hAnsi="Arial" w:cs="Arial"/>
        </w:rPr>
      </w:pPr>
    </w:p>
    <w:p w:rsidR="000C3FB9" w:rsidRPr="00324A8B" w:rsidRDefault="006D68A9" w:rsidP="006D68A9">
      <w:pPr>
        <w:pBdr>
          <w:bottom w:val="single" w:sz="12" w:space="1" w:color="00B050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4A8B">
        <w:rPr>
          <w:rFonts w:ascii="Arial" w:hAnsi="Arial" w:cs="Arial"/>
          <w:b/>
          <w:sz w:val="24"/>
          <w:szCs w:val="24"/>
        </w:rPr>
        <w:t xml:space="preserve">… e a partire </w:t>
      </w:r>
      <w:r w:rsidR="00343F64" w:rsidRPr="00324A8B">
        <w:rPr>
          <w:rFonts w:ascii="Arial" w:hAnsi="Arial" w:cs="Arial"/>
          <w:b/>
          <w:sz w:val="24"/>
          <w:szCs w:val="24"/>
        </w:rPr>
        <w:t>dal</w:t>
      </w:r>
      <w:r w:rsidR="000C3FB9" w:rsidRPr="00324A8B">
        <w:rPr>
          <w:rFonts w:ascii="Arial" w:hAnsi="Arial" w:cs="Arial"/>
          <w:b/>
          <w:sz w:val="24"/>
          <w:szCs w:val="24"/>
        </w:rPr>
        <w:t xml:space="preserve"> 9 giugno</w:t>
      </w:r>
      <w:r w:rsidR="00343F64" w:rsidRPr="00324A8B">
        <w:rPr>
          <w:rFonts w:ascii="Arial" w:hAnsi="Arial" w:cs="Arial"/>
          <w:b/>
          <w:sz w:val="24"/>
          <w:szCs w:val="24"/>
        </w:rPr>
        <w:t xml:space="preserve"> 2015</w:t>
      </w:r>
    </w:p>
    <w:p w:rsidR="00E56E1E" w:rsidRPr="00955B05" w:rsidRDefault="00E56E1E" w:rsidP="009D4FFB">
      <w:pPr>
        <w:spacing w:after="0" w:line="240" w:lineRule="auto"/>
        <w:jc w:val="both"/>
        <w:rPr>
          <w:rFonts w:ascii="Arial" w:hAnsi="Arial" w:cs="Arial"/>
        </w:rPr>
      </w:pPr>
      <w:r w:rsidRPr="00955B05">
        <w:rPr>
          <w:rFonts w:ascii="Arial" w:hAnsi="Arial" w:cs="Arial"/>
        </w:rPr>
        <w:t>Il passaggio del Coordinamento alla</w:t>
      </w:r>
      <w:r w:rsidR="006D68A9" w:rsidRPr="00955B05">
        <w:rPr>
          <w:rFonts w:ascii="Arial" w:hAnsi="Arial" w:cs="Arial"/>
        </w:rPr>
        <w:t xml:space="preserve"> Cia e l’adesione della </w:t>
      </w:r>
      <w:proofErr w:type="spellStart"/>
      <w:r w:rsidR="006D68A9" w:rsidRPr="00955B05">
        <w:rPr>
          <w:rFonts w:ascii="Arial" w:hAnsi="Arial" w:cs="Arial"/>
        </w:rPr>
        <w:t>Copagri</w:t>
      </w:r>
      <w:proofErr w:type="spellEnd"/>
      <w:r w:rsidRPr="00955B05">
        <w:rPr>
          <w:rFonts w:ascii="Arial" w:hAnsi="Arial" w:cs="Arial"/>
        </w:rPr>
        <w:t xml:space="preserve"> non mutano gli impegni programmatici di Agrinsieme, che si rafforzano sulla base degli obiettivi indicati in sede di costituzione ed esplicitati nella Confere</w:t>
      </w:r>
      <w:r w:rsidR="00324A8B">
        <w:rPr>
          <w:rFonts w:ascii="Arial" w:hAnsi="Arial" w:cs="Arial"/>
        </w:rPr>
        <w:t xml:space="preserve">nza Economica del 2014, che </w:t>
      </w:r>
      <w:r w:rsidRPr="00955B05">
        <w:rPr>
          <w:rFonts w:ascii="Arial" w:hAnsi="Arial" w:cs="Arial"/>
        </w:rPr>
        <w:t xml:space="preserve">in sintesi </w:t>
      </w:r>
      <w:r w:rsidR="009927AF" w:rsidRPr="00955B05">
        <w:rPr>
          <w:rFonts w:ascii="Arial" w:hAnsi="Arial" w:cs="Arial"/>
        </w:rPr>
        <w:t>riguar</w:t>
      </w:r>
      <w:r w:rsidR="008220F8" w:rsidRPr="00955B05">
        <w:rPr>
          <w:rFonts w:ascii="Arial" w:hAnsi="Arial" w:cs="Arial"/>
        </w:rPr>
        <w:t>dano:</w:t>
      </w:r>
    </w:p>
    <w:p w:rsidR="00D01B46" w:rsidRPr="00955B05" w:rsidRDefault="00D01B46" w:rsidP="009D4FFB">
      <w:pPr>
        <w:spacing w:after="0" w:line="240" w:lineRule="auto"/>
        <w:ind w:left="720"/>
        <w:jc w:val="both"/>
        <w:rPr>
          <w:rFonts w:ascii="Arial" w:hAnsi="Arial" w:cs="Arial"/>
          <w:i/>
        </w:rPr>
      </w:pPr>
    </w:p>
    <w:p w:rsidR="00FE7E19" w:rsidRPr="00324A8B" w:rsidRDefault="00324A8B" w:rsidP="00324A8B">
      <w:pPr>
        <w:pStyle w:val="Paragrafoelenco"/>
        <w:numPr>
          <w:ilvl w:val="0"/>
          <w:numId w:val="11"/>
        </w:numPr>
        <w:spacing w:after="40" w:line="240" w:lineRule="auto"/>
        <w:ind w:left="357" w:hanging="357"/>
        <w:jc w:val="both"/>
        <w:rPr>
          <w:rFonts w:ascii="Arial" w:hAnsi="Arial" w:cs="Arial"/>
        </w:rPr>
      </w:pPr>
      <w:proofErr w:type="gramStart"/>
      <w:r w:rsidRPr="00324A8B">
        <w:rPr>
          <w:rFonts w:ascii="Arial" w:hAnsi="Arial" w:cs="Arial"/>
        </w:rPr>
        <w:t>a</w:t>
      </w:r>
      <w:r w:rsidR="006A2E6E" w:rsidRPr="00324A8B">
        <w:rPr>
          <w:rFonts w:ascii="Arial" w:hAnsi="Arial" w:cs="Arial"/>
        </w:rPr>
        <w:t>ggregazione</w:t>
      </w:r>
      <w:proofErr w:type="gramEnd"/>
      <w:r w:rsidR="006A2E6E" w:rsidRPr="00324A8B">
        <w:rPr>
          <w:rFonts w:ascii="Arial" w:hAnsi="Arial" w:cs="Arial"/>
        </w:rPr>
        <w:t xml:space="preserve"> ed organizzazione delle filiere </w:t>
      </w:r>
    </w:p>
    <w:p w:rsidR="006B4A87" w:rsidRPr="00324A8B" w:rsidRDefault="00324A8B" w:rsidP="00324A8B">
      <w:pPr>
        <w:pStyle w:val="Paragrafoelenco"/>
        <w:numPr>
          <w:ilvl w:val="0"/>
          <w:numId w:val="11"/>
        </w:numPr>
        <w:spacing w:after="40" w:line="240" w:lineRule="auto"/>
        <w:ind w:left="357" w:hanging="357"/>
        <w:jc w:val="both"/>
        <w:rPr>
          <w:rFonts w:ascii="Arial" w:hAnsi="Arial" w:cs="Arial"/>
        </w:rPr>
      </w:pPr>
      <w:proofErr w:type="gramStart"/>
      <w:r w:rsidRPr="00324A8B">
        <w:rPr>
          <w:rFonts w:ascii="Arial" w:hAnsi="Arial" w:cs="Arial"/>
        </w:rPr>
        <w:t>innovazione</w:t>
      </w:r>
      <w:proofErr w:type="gramEnd"/>
    </w:p>
    <w:p w:rsidR="006B4A87" w:rsidRPr="00324A8B" w:rsidRDefault="00324A8B" w:rsidP="00324A8B">
      <w:pPr>
        <w:pStyle w:val="Paragrafoelenco"/>
        <w:numPr>
          <w:ilvl w:val="0"/>
          <w:numId w:val="11"/>
        </w:numPr>
        <w:spacing w:after="40" w:line="240" w:lineRule="auto"/>
        <w:ind w:left="357" w:hanging="357"/>
        <w:jc w:val="both"/>
        <w:rPr>
          <w:rFonts w:ascii="Arial" w:hAnsi="Arial" w:cs="Arial"/>
        </w:rPr>
      </w:pPr>
      <w:proofErr w:type="gramStart"/>
      <w:r w:rsidRPr="00324A8B">
        <w:rPr>
          <w:rFonts w:ascii="Arial" w:hAnsi="Arial" w:cs="Arial"/>
        </w:rPr>
        <w:t>s</w:t>
      </w:r>
      <w:r w:rsidR="000206AE" w:rsidRPr="00324A8B">
        <w:rPr>
          <w:rFonts w:ascii="Arial" w:hAnsi="Arial" w:cs="Arial"/>
        </w:rPr>
        <w:t>emplificazione</w:t>
      </w:r>
      <w:proofErr w:type="gramEnd"/>
      <w:r w:rsidR="000206AE" w:rsidRPr="00324A8B">
        <w:rPr>
          <w:rFonts w:ascii="Arial" w:hAnsi="Arial" w:cs="Arial"/>
        </w:rPr>
        <w:t xml:space="preserve"> del sistema agricolo</w:t>
      </w:r>
    </w:p>
    <w:p w:rsidR="006D68A9" w:rsidRPr="00324A8B" w:rsidRDefault="00324A8B" w:rsidP="00324A8B">
      <w:pPr>
        <w:pStyle w:val="Paragrafoelenco"/>
        <w:numPr>
          <w:ilvl w:val="0"/>
          <w:numId w:val="11"/>
        </w:numPr>
        <w:spacing w:after="40" w:line="240" w:lineRule="auto"/>
        <w:ind w:left="357" w:hanging="357"/>
        <w:jc w:val="both"/>
        <w:rPr>
          <w:rFonts w:ascii="Arial" w:hAnsi="Arial" w:cs="Arial"/>
        </w:rPr>
      </w:pPr>
      <w:proofErr w:type="gramStart"/>
      <w:r w:rsidRPr="00324A8B">
        <w:rPr>
          <w:rFonts w:ascii="Arial" w:hAnsi="Arial" w:cs="Arial"/>
        </w:rPr>
        <w:t>i</w:t>
      </w:r>
      <w:r w:rsidR="000206AE" w:rsidRPr="00324A8B">
        <w:rPr>
          <w:rFonts w:ascii="Arial" w:hAnsi="Arial" w:cs="Arial"/>
        </w:rPr>
        <w:t>nternazionalizzazione</w:t>
      </w:r>
      <w:proofErr w:type="gramEnd"/>
    </w:p>
    <w:p w:rsidR="00934E2F" w:rsidRPr="00324A8B" w:rsidRDefault="00934E2F" w:rsidP="00324A8B">
      <w:pPr>
        <w:pStyle w:val="Paragrafoelenco"/>
        <w:numPr>
          <w:ilvl w:val="0"/>
          <w:numId w:val="12"/>
        </w:numPr>
        <w:spacing w:after="40" w:line="240" w:lineRule="auto"/>
        <w:ind w:left="357" w:hanging="357"/>
        <w:jc w:val="both"/>
        <w:rPr>
          <w:rFonts w:ascii="Arial" w:hAnsi="Arial" w:cs="Arial"/>
        </w:rPr>
      </w:pPr>
      <w:proofErr w:type="gramStart"/>
      <w:r w:rsidRPr="00324A8B">
        <w:rPr>
          <w:rFonts w:ascii="Arial" w:hAnsi="Arial" w:cs="Arial"/>
        </w:rPr>
        <w:t>sviluppo</w:t>
      </w:r>
      <w:proofErr w:type="gramEnd"/>
      <w:r w:rsidRPr="00324A8B">
        <w:rPr>
          <w:rFonts w:ascii="Arial" w:hAnsi="Arial" w:cs="Arial"/>
        </w:rPr>
        <w:t xml:space="preserve"> sostenibile e g</w:t>
      </w:r>
      <w:r w:rsidR="00775A57" w:rsidRPr="00324A8B">
        <w:rPr>
          <w:rFonts w:ascii="Arial" w:hAnsi="Arial" w:cs="Arial"/>
        </w:rPr>
        <w:t>reen economy</w:t>
      </w:r>
    </w:p>
    <w:p w:rsidR="00440936" w:rsidRPr="00324A8B" w:rsidRDefault="00324A8B" w:rsidP="00324A8B">
      <w:pPr>
        <w:pStyle w:val="Paragrafoelenco"/>
        <w:numPr>
          <w:ilvl w:val="0"/>
          <w:numId w:val="12"/>
        </w:numPr>
        <w:spacing w:after="40" w:line="240" w:lineRule="auto"/>
        <w:ind w:left="357" w:hanging="357"/>
        <w:jc w:val="both"/>
        <w:rPr>
          <w:rFonts w:ascii="Arial" w:hAnsi="Arial" w:cs="Arial"/>
        </w:rPr>
      </w:pPr>
      <w:proofErr w:type="gramStart"/>
      <w:r w:rsidRPr="00324A8B">
        <w:rPr>
          <w:rFonts w:ascii="Arial" w:hAnsi="Arial" w:cs="Arial"/>
        </w:rPr>
        <w:t>m</w:t>
      </w:r>
      <w:r w:rsidR="001F7961" w:rsidRPr="00324A8B">
        <w:rPr>
          <w:rFonts w:ascii="Arial" w:hAnsi="Arial" w:cs="Arial"/>
        </w:rPr>
        <w:t>odernizzazione</w:t>
      </w:r>
      <w:proofErr w:type="gramEnd"/>
      <w:r w:rsidR="001F7961" w:rsidRPr="00324A8B">
        <w:rPr>
          <w:rFonts w:ascii="Arial" w:hAnsi="Arial" w:cs="Arial"/>
        </w:rPr>
        <w:t xml:space="preserve"> dell’impresa</w:t>
      </w:r>
      <w:r w:rsidR="008C02CF" w:rsidRPr="00324A8B">
        <w:rPr>
          <w:rFonts w:ascii="Arial" w:hAnsi="Arial" w:cs="Arial"/>
        </w:rPr>
        <w:t>.</w:t>
      </w:r>
      <w:r w:rsidR="001F7961" w:rsidRPr="00324A8B">
        <w:rPr>
          <w:rFonts w:ascii="Arial" w:hAnsi="Arial" w:cs="Arial"/>
        </w:rPr>
        <w:t xml:space="preserve"> </w:t>
      </w:r>
    </w:p>
    <w:p w:rsidR="008C02CF" w:rsidRPr="00955B05" w:rsidRDefault="008C02CF" w:rsidP="009D4FFB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4520D" w:rsidRPr="00955B05" w:rsidRDefault="008F0FC8" w:rsidP="009D4FFB">
      <w:pPr>
        <w:spacing w:after="0" w:line="240" w:lineRule="auto"/>
        <w:jc w:val="both"/>
        <w:rPr>
          <w:rFonts w:ascii="Arial" w:hAnsi="Arial" w:cs="Arial"/>
        </w:rPr>
      </w:pPr>
      <w:r w:rsidRPr="00955B05">
        <w:rPr>
          <w:rFonts w:ascii="Arial" w:hAnsi="Arial" w:cs="Arial"/>
        </w:rPr>
        <w:t>A distanza di un anno dalla p</w:t>
      </w:r>
      <w:r w:rsidR="00B04509" w:rsidRPr="00955B05">
        <w:rPr>
          <w:rFonts w:ascii="Arial" w:hAnsi="Arial" w:cs="Arial"/>
        </w:rPr>
        <w:t xml:space="preserve">rima, si terrà a Roma </w:t>
      </w:r>
      <w:r w:rsidR="00B04509" w:rsidRPr="00955B05">
        <w:rPr>
          <w:rFonts w:ascii="Arial" w:hAnsi="Arial" w:cs="Arial"/>
          <w:u w:val="single"/>
        </w:rPr>
        <w:t>una seconda Co</w:t>
      </w:r>
      <w:r w:rsidR="00324A8B">
        <w:rPr>
          <w:rFonts w:ascii="Arial" w:hAnsi="Arial" w:cs="Arial"/>
          <w:u w:val="single"/>
        </w:rPr>
        <w:t xml:space="preserve">nferenza economica </w:t>
      </w:r>
      <w:r w:rsidR="00B04509" w:rsidRPr="00955B05">
        <w:rPr>
          <w:rFonts w:ascii="Arial" w:hAnsi="Arial" w:cs="Arial"/>
        </w:rPr>
        <w:t xml:space="preserve">per un confronto ed una valutazione sull’evoluzione del </w:t>
      </w:r>
      <w:r w:rsidR="00651DA6" w:rsidRPr="00955B05">
        <w:rPr>
          <w:rFonts w:ascii="Arial" w:hAnsi="Arial" w:cs="Arial"/>
        </w:rPr>
        <w:t xml:space="preserve">sistema agroalimentare italiano </w:t>
      </w:r>
      <w:r w:rsidR="00B04509" w:rsidRPr="00955B05">
        <w:rPr>
          <w:rFonts w:ascii="Arial" w:hAnsi="Arial" w:cs="Arial"/>
        </w:rPr>
        <w:t>nell’anno del</w:t>
      </w:r>
      <w:r w:rsidR="00651DA6" w:rsidRPr="00955B05">
        <w:rPr>
          <w:rFonts w:ascii="Arial" w:hAnsi="Arial" w:cs="Arial"/>
        </w:rPr>
        <w:t>l’Expo</w:t>
      </w:r>
      <w:r w:rsidR="006B4A87" w:rsidRPr="00955B05">
        <w:rPr>
          <w:rFonts w:ascii="Arial" w:hAnsi="Arial" w:cs="Arial"/>
        </w:rPr>
        <w:t xml:space="preserve"> e </w:t>
      </w:r>
      <w:r w:rsidR="00B04509" w:rsidRPr="00955B05">
        <w:rPr>
          <w:rFonts w:ascii="Arial" w:hAnsi="Arial" w:cs="Arial"/>
        </w:rPr>
        <w:t xml:space="preserve">per </w:t>
      </w:r>
      <w:r w:rsidR="006B4A87" w:rsidRPr="00955B05">
        <w:rPr>
          <w:rFonts w:ascii="Arial" w:hAnsi="Arial" w:cs="Arial"/>
        </w:rPr>
        <w:t>una valutazione sulla</w:t>
      </w:r>
      <w:r w:rsidR="00651DA6" w:rsidRPr="00955B05">
        <w:rPr>
          <w:rFonts w:ascii="Arial" w:hAnsi="Arial" w:cs="Arial"/>
        </w:rPr>
        <w:t xml:space="preserve"> modernizzazione dell’impresa e </w:t>
      </w:r>
      <w:r w:rsidR="006B4A87" w:rsidRPr="00955B05">
        <w:rPr>
          <w:rFonts w:ascii="Arial" w:hAnsi="Arial" w:cs="Arial"/>
        </w:rPr>
        <w:t>sull’</w:t>
      </w:r>
      <w:r w:rsidR="00651DA6" w:rsidRPr="00955B05">
        <w:rPr>
          <w:rFonts w:ascii="Arial" w:hAnsi="Arial" w:cs="Arial"/>
        </w:rPr>
        <w:t>avanzamento de</w:t>
      </w:r>
      <w:r w:rsidR="00851584" w:rsidRPr="00955B05">
        <w:rPr>
          <w:rFonts w:ascii="Arial" w:hAnsi="Arial" w:cs="Arial"/>
        </w:rPr>
        <w:t>lle linee di indirizzo</w:t>
      </w:r>
      <w:r w:rsidR="00955B05" w:rsidRPr="00955B05">
        <w:rPr>
          <w:rFonts w:ascii="Arial" w:hAnsi="Arial" w:cs="Arial"/>
        </w:rPr>
        <w:t>.</w:t>
      </w:r>
    </w:p>
    <w:sectPr w:rsidR="00F4520D" w:rsidRPr="00955B05" w:rsidSect="00324A8B">
      <w:headerReference w:type="default" r:id="rId7"/>
      <w:footerReference w:type="default" r:id="rId8"/>
      <w:pgSz w:w="11906" w:h="16838"/>
      <w:pgMar w:top="1276" w:right="1134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3C" w:rsidRDefault="0006173C" w:rsidP="009D4FFB">
      <w:pPr>
        <w:spacing w:after="0" w:line="240" w:lineRule="auto"/>
      </w:pPr>
      <w:r>
        <w:separator/>
      </w:r>
    </w:p>
  </w:endnote>
  <w:endnote w:type="continuationSeparator" w:id="0">
    <w:p w:rsidR="0006173C" w:rsidRDefault="0006173C" w:rsidP="009D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FB" w:rsidRDefault="0006173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72D8E">
      <w:rPr>
        <w:noProof/>
      </w:rPr>
      <w:t>1</w:t>
    </w:r>
    <w:r>
      <w:rPr>
        <w:noProof/>
      </w:rPr>
      <w:fldChar w:fldCharType="end"/>
    </w:r>
  </w:p>
  <w:p w:rsidR="009D4FFB" w:rsidRDefault="009D4F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3C" w:rsidRDefault="0006173C" w:rsidP="009D4FFB">
      <w:pPr>
        <w:spacing w:after="0" w:line="240" w:lineRule="auto"/>
      </w:pPr>
      <w:r>
        <w:separator/>
      </w:r>
    </w:p>
  </w:footnote>
  <w:footnote w:type="continuationSeparator" w:id="0">
    <w:p w:rsidR="0006173C" w:rsidRDefault="0006173C" w:rsidP="009D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05" w:rsidRDefault="00324A8B" w:rsidP="00955B05">
    <w:pPr>
      <w:pStyle w:val="Intestazione"/>
      <w:jc w:val="center"/>
    </w:pPr>
    <w:r w:rsidRPr="00955B05">
      <w:object w:dxaOrig="6474" w:dyaOrig="3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45pt;height:69.8pt" o:ole="">
          <v:imagedata r:id="rId1" o:title=""/>
        </v:shape>
        <o:OLEObject Type="Embed" ProgID="Photoshop.Image.8" ShapeID="_x0000_i1025" DrawAspect="Content" ObjectID="_149529438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958"/>
    <w:multiLevelType w:val="hybridMultilevel"/>
    <w:tmpl w:val="354C2FD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9C3"/>
    <w:multiLevelType w:val="hybridMultilevel"/>
    <w:tmpl w:val="2B000A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93B"/>
    <w:multiLevelType w:val="hybridMultilevel"/>
    <w:tmpl w:val="77FA367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092B"/>
    <w:multiLevelType w:val="hybridMultilevel"/>
    <w:tmpl w:val="4022E2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463AB"/>
    <w:multiLevelType w:val="hybridMultilevel"/>
    <w:tmpl w:val="134ED68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23E33"/>
    <w:multiLevelType w:val="hybridMultilevel"/>
    <w:tmpl w:val="CDD61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6CA3"/>
    <w:multiLevelType w:val="hybridMultilevel"/>
    <w:tmpl w:val="F54C29B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95D2F"/>
    <w:multiLevelType w:val="hybridMultilevel"/>
    <w:tmpl w:val="3F642B24"/>
    <w:lvl w:ilvl="0" w:tplc="25660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F2375"/>
    <w:multiLevelType w:val="hybridMultilevel"/>
    <w:tmpl w:val="111CB9FA"/>
    <w:lvl w:ilvl="0" w:tplc="FB383E40">
      <w:start w:val="1"/>
      <w:numFmt w:val="bullet"/>
      <w:lvlText w:val="-"/>
      <w:lvlJc w:val="left"/>
      <w:pPr>
        <w:ind w:left="36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27BD5"/>
    <w:multiLevelType w:val="hybridMultilevel"/>
    <w:tmpl w:val="EE827B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07607"/>
    <w:multiLevelType w:val="hybridMultilevel"/>
    <w:tmpl w:val="4C0E38B4"/>
    <w:lvl w:ilvl="0" w:tplc="AE1868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B3788"/>
    <w:multiLevelType w:val="hybridMultilevel"/>
    <w:tmpl w:val="339E9A88"/>
    <w:lvl w:ilvl="0" w:tplc="FB383E40">
      <w:start w:val="1"/>
      <w:numFmt w:val="bullet"/>
      <w:lvlText w:val="-"/>
      <w:lvlJc w:val="left"/>
      <w:pPr>
        <w:ind w:left="36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86E"/>
    <w:rsid w:val="00011F12"/>
    <w:rsid w:val="000206AE"/>
    <w:rsid w:val="00020841"/>
    <w:rsid w:val="0006173C"/>
    <w:rsid w:val="0007369C"/>
    <w:rsid w:val="0009059D"/>
    <w:rsid w:val="000A5E2A"/>
    <w:rsid w:val="000C3FB9"/>
    <w:rsid w:val="00111432"/>
    <w:rsid w:val="00174AAB"/>
    <w:rsid w:val="00182B0B"/>
    <w:rsid w:val="001F3A8B"/>
    <w:rsid w:val="001F7961"/>
    <w:rsid w:val="002215B2"/>
    <w:rsid w:val="002330D8"/>
    <w:rsid w:val="0024245B"/>
    <w:rsid w:val="00271908"/>
    <w:rsid w:val="00272D8E"/>
    <w:rsid w:val="002A60A7"/>
    <w:rsid w:val="002D42A9"/>
    <w:rsid w:val="00324A8B"/>
    <w:rsid w:val="00343F64"/>
    <w:rsid w:val="00375D91"/>
    <w:rsid w:val="00390E43"/>
    <w:rsid w:val="003B2883"/>
    <w:rsid w:val="003C7FA2"/>
    <w:rsid w:val="003D11DA"/>
    <w:rsid w:val="003E5E13"/>
    <w:rsid w:val="0040471E"/>
    <w:rsid w:val="00436AB2"/>
    <w:rsid w:val="00437522"/>
    <w:rsid w:val="00440936"/>
    <w:rsid w:val="0045459B"/>
    <w:rsid w:val="00465A4A"/>
    <w:rsid w:val="004A5B8B"/>
    <w:rsid w:val="004B29B1"/>
    <w:rsid w:val="00521370"/>
    <w:rsid w:val="00525DFD"/>
    <w:rsid w:val="00586A18"/>
    <w:rsid w:val="00586A66"/>
    <w:rsid w:val="005A2A83"/>
    <w:rsid w:val="005D2F72"/>
    <w:rsid w:val="005E4A77"/>
    <w:rsid w:val="006424AD"/>
    <w:rsid w:val="00651DA6"/>
    <w:rsid w:val="00662943"/>
    <w:rsid w:val="00665FF4"/>
    <w:rsid w:val="00674954"/>
    <w:rsid w:val="00684D58"/>
    <w:rsid w:val="006873D3"/>
    <w:rsid w:val="00690704"/>
    <w:rsid w:val="00697034"/>
    <w:rsid w:val="006A0D3C"/>
    <w:rsid w:val="006A2E6E"/>
    <w:rsid w:val="006B4A87"/>
    <w:rsid w:val="006D68A9"/>
    <w:rsid w:val="00714BB0"/>
    <w:rsid w:val="00723EF7"/>
    <w:rsid w:val="007733A6"/>
    <w:rsid w:val="00775A57"/>
    <w:rsid w:val="00784D20"/>
    <w:rsid w:val="007A3E1A"/>
    <w:rsid w:val="007B68D9"/>
    <w:rsid w:val="008220F8"/>
    <w:rsid w:val="0083335B"/>
    <w:rsid w:val="00851584"/>
    <w:rsid w:val="008729E9"/>
    <w:rsid w:val="008969BD"/>
    <w:rsid w:val="008A2BB9"/>
    <w:rsid w:val="008C02CF"/>
    <w:rsid w:val="008F0FC8"/>
    <w:rsid w:val="009069C8"/>
    <w:rsid w:val="00916579"/>
    <w:rsid w:val="00934E2F"/>
    <w:rsid w:val="00937E80"/>
    <w:rsid w:val="00940354"/>
    <w:rsid w:val="0095093A"/>
    <w:rsid w:val="00955B05"/>
    <w:rsid w:val="009927AF"/>
    <w:rsid w:val="009B0B90"/>
    <w:rsid w:val="009C0379"/>
    <w:rsid w:val="009D4FFB"/>
    <w:rsid w:val="009F3105"/>
    <w:rsid w:val="009F78C8"/>
    <w:rsid w:val="00A120FA"/>
    <w:rsid w:val="00A14384"/>
    <w:rsid w:val="00A31928"/>
    <w:rsid w:val="00A7299F"/>
    <w:rsid w:val="00A76D78"/>
    <w:rsid w:val="00A7786E"/>
    <w:rsid w:val="00A77B9C"/>
    <w:rsid w:val="00AD3D63"/>
    <w:rsid w:val="00B04509"/>
    <w:rsid w:val="00B069CD"/>
    <w:rsid w:val="00B11969"/>
    <w:rsid w:val="00B3616B"/>
    <w:rsid w:val="00B720BC"/>
    <w:rsid w:val="00B84139"/>
    <w:rsid w:val="00B84DFB"/>
    <w:rsid w:val="00B869F3"/>
    <w:rsid w:val="00BA120E"/>
    <w:rsid w:val="00C1579F"/>
    <w:rsid w:val="00C5239B"/>
    <w:rsid w:val="00C5275E"/>
    <w:rsid w:val="00C765AF"/>
    <w:rsid w:val="00CF66BE"/>
    <w:rsid w:val="00D010BE"/>
    <w:rsid w:val="00D01B46"/>
    <w:rsid w:val="00D06E3C"/>
    <w:rsid w:val="00D36DB9"/>
    <w:rsid w:val="00D62C75"/>
    <w:rsid w:val="00D80647"/>
    <w:rsid w:val="00D818C4"/>
    <w:rsid w:val="00DA3F86"/>
    <w:rsid w:val="00DB0D51"/>
    <w:rsid w:val="00E432B8"/>
    <w:rsid w:val="00E56E1E"/>
    <w:rsid w:val="00E74B65"/>
    <w:rsid w:val="00E834AF"/>
    <w:rsid w:val="00EF6DCB"/>
    <w:rsid w:val="00F25978"/>
    <w:rsid w:val="00F3176F"/>
    <w:rsid w:val="00F35324"/>
    <w:rsid w:val="00F4520D"/>
    <w:rsid w:val="00F5050A"/>
    <w:rsid w:val="00FA784F"/>
    <w:rsid w:val="00FA79C1"/>
    <w:rsid w:val="00FD4D5B"/>
    <w:rsid w:val="00FD5BAD"/>
    <w:rsid w:val="00FE7E19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A73773-A373-4337-9B1B-B7D9FF4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A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86E"/>
    <w:pPr>
      <w:ind w:left="720"/>
      <w:contextualSpacing/>
    </w:pPr>
  </w:style>
  <w:style w:type="paragraph" w:customStyle="1" w:styleId="xmsonormal">
    <w:name w:val="x_msonormal"/>
    <w:basedOn w:val="Normale"/>
    <w:rsid w:val="00D80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4F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4FF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4F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4FF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D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549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53391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g.cornacchia</dc:creator>
  <cp:lastModifiedBy>Alina Fiordellisi</cp:lastModifiedBy>
  <cp:revision>4</cp:revision>
  <cp:lastPrinted>2015-06-08T16:42:00Z</cp:lastPrinted>
  <dcterms:created xsi:type="dcterms:W3CDTF">2015-06-08T14:15:00Z</dcterms:created>
  <dcterms:modified xsi:type="dcterms:W3CDTF">2015-06-08T16:46:00Z</dcterms:modified>
</cp:coreProperties>
</file>